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531A5" w14:textId="390B7C4C" w:rsidR="0024655B" w:rsidRDefault="00A4717F">
      <w:pPr>
        <w:widowControl/>
      </w:pPr>
      <w:r>
        <w:rPr>
          <w:noProof/>
        </w:rPr>
        <w:drawing>
          <wp:inline distT="0" distB="0" distL="0" distR="0" wp14:anchorId="08AC4628" wp14:editId="7A56502D">
            <wp:extent cx="8863330" cy="4431665"/>
            <wp:effectExtent l="0" t="0" r="1270" b="635"/>
            <wp:docPr id="375567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7197" name="Picture 375567197"/>
                    <pic:cNvPicPr/>
                  </pic:nvPicPr>
                  <pic:blipFill>
                    <a:blip r:embed="rId7"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75114CFC" w14:textId="41D89823" w:rsidR="00A453B4" w:rsidRDefault="00CA4939">
      <w:pPr>
        <w:widowControl/>
      </w:pPr>
      <w:r>
        <w:t>Figure 1.</w:t>
      </w:r>
      <w:r w:rsidR="00A453B4">
        <w:t xml:space="preserve"> </w:t>
      </w:r>
      <w:r w:rsidR="005A5A73">
        <w:t>The</w:t>
      </w:r>
      <w:commentRangeStart w:id="0"/>
      <w:r w:rsidR="005A5A73">
        <w:t xml:space="preserve"> (a)</w:t>
      </w:r>
      <w:commentRangeEnd w:id="0"/>
      <w:r w:rsidR="00AF5983">
        <w:rPr>
          <w:rStyle w:val="CommentReference"/>
        </w:rPr>
        <w:commentReference w:id="0"/>
      </w:r>
      <w:r w:rsidR="005A5A73">
        <w:t xml:space="preserve"> geographical location </w:t>
      </w:r>
      <w:r w:rsidR="002D57B7">
        <w:t xml:space="preserve">of the study area </w:t>
      </w:r>
      <w:r w:rsidR="005A5A73">
        <w:t xml:space="preserve">and (b) </w:t>
      </w:r>
      <w:r w:rsidR="002D57B7">
        <w:t xml:space="preserve">the </w:t>
      </w:r>
      <w:r w:rsidR="005A5A73">
        <w:t xml:space="preserve">sampling sites </w:t>
      </w:r>
      <w:r w:rsidR="002D57B7">
        <w:t xml:space="preserve">on </w:t>
      </w:r>
      <w:r w:rsidR="005A5A73">
        <w:t xml:space="preserve">the </w:t>
      </w:r>
      <w:proofErr w:type="spellStart"/>
      <w:r w:rsidR="005A5A73">
        <w:t>Gaoping</w:t>
      </w:r>
      <w:proofErr w:type="spellEnd"/>
      <w:r w:rsidR="005A5A73">
        <w:t xml:space="preserve"> Continental </w:t>
      </w:r>
      <w:r w:rsidR="004766D5">
        <w:t>S</w:t>
      </w:r>
      <w:r w:rsidR="005A5A73">
        <w:t>helf</w:t>
      </w:r>
      <w:r w:rsidR="00A4717F">
        <w:t xml:space="preserve">. The track of Typhoon </w:t>
      </w:r>
      <w:proofErr w:type="spellStart"/>
      <w:r w:rsidR="00A4717F">
        <w:t>Bailu</w:t>
      </w:r>
      <w:proofErr w:type="spellEnd"/>
      <w:r w:rsidR="00A4717F">
        <w:t xml:space="preserve"> </w:t>
      </w:r>
      <w:r w:rsidR="00A75E89">
        <w:t>at UTC August 24</w:t>
      </w:r>
      <w:r w:rsidR="00A75E89" w:rsidRPr="00A4717F">
        <w:rPr>
          <w:vertAlign w:val="superscript"/>
        </w:rPr>
        <w:t>th</w:t>
      </w:r>
      <w:r w:rsidR="00A75E89">
        <w:t xml:space="preserve"> </w:t>
      </w:r>
      <w:r w:rsidR="00A4717F">
        <w:t>was labeled in purple</w:t>
      </w:r>
      <w:r w:rsidR="00F701E7">
        <w:t>.</w:t>
      </w:r>
      <w:r w:rsidR="00A4717F">
        <w:t xml:space="preserve"> The stations visited in March, October, and </w:t>
      </w:r>
      <w:proofErr w:type="gramStart"/>
      <w:r w:rsidR="00A4717F">
        <w:t>both of the months</w:t>
      </w:r>
      <w:proofErr w:type="gramEnd"/>
      <w:r w:rsidR="00A4717F">
        <w:t xml:space="preserve"> were colored in blue, green, and red, respectively.</w:t>
      </w:r>
      <w:r>
        <w:br w:type="page"/>
      </w:r>
    </w:p>
    <w:p w14:paraId="33C35735" w14:textId="7238F527" w:rsidR="000961E8" w:rsidRDefault="00DC3657">
      <w:pPr>
        <w:widowControl/>
      </w:pPr>
      <w:r>
        <w:rPr>
          <w:noProof/>
        </w:rPr>
        <w:lastRenderedPageBreak/>
        <w:drawing>
          <wp:inline distT="0" distB="0" distL="0" distR="0" wp14:anchorId="0E21DFE4" wp14:editId="5BC46901">
            <wp:extent cx="6063916" cy="4545748"/>
            <wp:effectExtent l="0" t="0" r="0" b="1270"/>
            <wp:docPr id="1297603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3924" name="Picture 12976039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117" cy="4569887"/>
                    </a:xfrm>
                    <a:prstGeom prst="rect">
                      <a:avLst/>
                    </a:prstGeom>
                  </pic:spPr>
                </pic:pic>
              </a:graphicData>
            </a:graphic>
          </wp:inline>
        </w:drawing>
      </w:r>
    </w:p>
    <w:p w14:paraId="67F5693D" w14:textId="77777777" w:rsidR="002A0D83" w:rsidRDefault="00A14B07" w:rsidP="00C76217">
      <w:pPr>
        <w:widowControl/>
      </w:pPr>
      <w:commentRangeStart w:id="1"/>
      <w:r>
        <w:rPr>
          <w:rFonts w:hint="eastAsia"/>
        </w:rPr>
        <w:t>Fi</w:t>
      </w:r>
      <w:r>
        <w:t xml:space="preserve">gure </w:t>
      </w:r>
      <w:r w:rsidR="002A0D83">
        <w:t>2</w:t>
      </w:r>
      <w:commentRangeEnd w:id="1"/>
      <w:r w:rsidR="00B114FB">
        <w:rPr>
          <w:rStyle w:val="CommentReference"/>
        </w:rPr>
        <w:commentReference w:id="1"/>
      </w:r>
      <w:r>
        <w:t xml:space="preserve">. The </w:t>
      </w:r>
      <w:r w:rsidR="002A0D83">
        <w:t xml:space="preserve">conductivity-temperature-salinity </w:t>
      </w:r>
      <w:r>
        <w:t>profile</w:t>
      </w:r>
      <w:r w:rsidR="002A0D83">
        <w:t>s</w:t>
      </w:r>
      <w:r>
        <w:t xml:space="preserve"> of all stations.</w:t>
      </w:r>
    </w:p>
    <w:p w14:paraId="4CD332F5" w14:textId="77777777" w:rsidR="002A0D83" w:rsidRDefault="002A0D83">
      <w:pPr>
        <w:widowControl/>
      </w:pPr>
      <w:r>
        <w:br w:type="page"/>
      </w:r>
    </w:p>
    <w:p w14:paraId="5D56CD20" w14:textId="7C229BBA" w:rsidR="002A0D83" w:rsidRDefault="00A4717F" w:rsidP="002A0D83">
      <w:pPr>
        <w:widowControl/>
      </w:pPr>
      <w:r>
        <w:rPr>
          <w:noProof/>
        </w:rPr>
        <w:lastRenderedPageBreak/>
        <w:drawing>
          <wp:inline distT="0" distB="0" distL="0" distR="0" wp14:anchorId="56BD1C7D" wp14:editId="08EA17E6">
            <wp:extent cx="4572000" cy="4572000"/>
            <wp:effectExtent l="0" t="0" r="0" b="0"/>
            <wp:docPr id="599440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40060" name="Picture 5994400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6082295" w14:textId="7F8E1260" w:rsidR="002A0D83" w:rsidRDefault="002A0D83" w:rsidP="002A0D83">
      <w:pPr>
        <w:widowControl/>
      </w:pPr>
      <w:commentRangeStart w:id="2"/>
      <w:r>
        <w:rPr>
          <w:rFonts w:hint="eastAsia"/>
        </w:rPr>
        <w:t>Fi</w:t>
      </w:r>
      <w:r>
        <w:t>gure 3</w:t>
      </w:r>
      <w:commentRangeEnd w:id="2"/>
      <w:r w:rsidR="00CF618F">
        <w:rPr>
          <w:rStyle w:val="CommentReference"/>
        </w:rPr>
        <w:commentReference w:id="2"/>
      </w:r>
      <w:r>
        <w:t>. The distance scaling principal component analysis of the selected environmental variables.</w:t>
      </w:r>
      <w:r w:rsidR="00A4717F">
        <w:t xml:space="preserve"> The revisited </w:t>
      </w:r>
      <w:proofErr w:type="spellStart"/>
      <w:r w:rsidR="00A4717F">
        <w:t>statations</w:t>
      </w:r>
      <w:proofErr w:type="spellEnd"/>
      <w:r w:rsidR="00A4717F">
        <w:t xml:space="preserve"> were padded.</w:t>
      </w:r>
    </w:p>
    <w:p w14:paraId="6123A5CA" w14:textId="0863ED15" w:rsidR="00C76217" w:rsidRDefault="000961E8" w:rsidP="00C76217">
      <w:pPr>
        <w:widowControl/>
      </w:pPr>
      <w:r>
        <w:br w:type="page"/>
      </w:r>
    </w:p>
    <w:p w14:paraId="2AF190D4" w14:textId="1EFD1CD2" w:rsidR="00BB035C" w:rsidRDefault="00B95EF7" w:rsidP="00C76217">
      <w:pPr>
        <w:widowControl/>
      </w:pPr>
      <w:r>
        <w:rPr>
          <w:noProof/>
        </w:rPr>
        <w:lastRenderedPageBreak/>
        <w:drawing>
          <wp:inline distT="0" distB="0" distL="0" distR="0" wp14:anchorId="6F476181" wp14:editId="5F2ED020">
            <wp:extent cx="8863330" cy="4088130"/>
            <wp:effectExtent l="0" t="0" r="1270" b="1270"/>
            <wp:docPr id="37059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95474" name="Picture 3705954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63330" cy="4088130"/>
                    </a:xfrm>
                    <a:prstGeom prst="rect">
                      <a:avLst/>
                    </a:prstGeom>
                  </pic:spPr>
                </pic:pic>
              </a:graphicData>
            </a:graphic>
          </wp:inline>
        </w:drawing>
      </w:r>
    </w:p>
    <w:p w14:paraId="2F9C134C" w14:textId="55042B8E" w:rsidR="00C76217" w:rsidRDefault="00C76217" w:rsidP="00C76217">
      <w:pPr>
        <w:widowControl/>
      </w:pPr>
      <w:commentRangeStart w:id="3"/>
      <w:r>
        <w:t xml:space="preserve">Figure </w:t>
      </w:r>
      <w:r w:rsidR="00A14B07">
        <w:t>4</w:t>
      </w:r>
      <w:commentRangeEnd w:id="3"/>
      <w:r w:rsidR="00E256B9">
        <w:rPr>
          <w:rStyle w:val="CommentReference"/>
        </w:rPr>
        <w:commentReference w:id="3"/>
      </w:r>
      <w:r>
        <w:t xml:space="preserve">. The macrofauna composition in terms of (a) abundance and (b) biomass. Taxa with total abundance and biomass contribution smaller than 1% </w:t>
      </w:r>
      <w:r w:rsidR="00BB035C">
        <w:t xml:space="preserve">and 0.5% </w:t>
      </w:r>
      <w:r>
        <w:t>were combined in the others category</w:t>
      </w:r>
      <w:r w:rsidR="00BB035C">
        <w:t>, respectively</w:t>
      </w:r>
      <w:r>
        <w:t>.</w:t>
      </w:r>
    </w:p>
    <w:p w14:paraId="119D0714" w14:textId="58A1F7D6" w:rsidR="000961E8" w:rsidRDefault="00C76217">
      <w:pPr>
        <w:widowControl/>
      </w:pPr>
      <w:r>
        <w:br w:type="page"/>
      </w:r>
    </w:p>
    <w:p w14:paraId="50255425" w14:textId="674E39A8" w:rsidR="00E90F05" w:rsidRDefault="00DC3657" w:rsidP="000961E8">
      <w:pPr>
        <w:jc w:val="center"/>
      </w:pPr>
      <w:r>
        <w:rPr>
          <w:noProof/>
        </w:rPr>
        <w:lastRenderedPageBreak/>
        <w:drawing>
          <wp:inline distT="0" distB="0" distL="0" distR="0" wp14:anchorId="3F06D725" wp14:editId="43062E66">
            <wp:extent cx="8863330" cy="4431665"/>
            <wp:effectExtent l="0" t="0" r="1270" b="635"/>
            <wp:docPr id="78109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9001" name="Picture 781090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4319ED07" w14:textId="77777777" w:rsidR="000961E8" w:rsidRDefault="000961E8" w:rsidP="000961E8">
      <w:commentRangeStart w:id="4"/>
      <w:r>
        <w:t xml:space="preserve">Figure </w:t>
      </w:r>
      <w:r w:rsidR="00A14B07">
        <w:t>5</w:t>
      </w:r>
      <w:r>
        <w:t xml:space="preserve">. </w:t>
      </w:r>
      <w:commentRangeEnd w:id="4"/>
      <w:r w:rsidR="00DD2CDF">
        <w:rPr>
          <w:rStyle w:val="CommentReference"/>
        </w:rPr>
        <w:commentReference w:id="4"/>
      </w:r>
      <w:r>
        <w:t xml:space="preserve">The distance scaling principal component analysis of macrofauna assemblage in terms of (a) abundance and (b) biomass. </w:t>
      </w:r>
      <w:r w:rsidR="005F305A">
        <w:t>The purple s</w:t>
      </w:r>
      <w:r>
        <w:t xml:space="preserve">pecies vectors were scaled to one-fifth of its original </w:t>
      </w:r>
      <w:r w:rsidR="005F305A">
        <w:t>length for better visualizations</w:t>
      </w:r>
      <w:r>
        <w:t>.</w:t>
      </w:r>
    </w:p>
    <w:p w14:paraId="1C7CC93F" w14:textId="77777777" w:rsidR="00DC3657" w:rsidRDefault="00DC3657">
      <w:pPr>
        <w:widowControl/>
      </w:pPr>
      <w:r>
        <w:br w:type="page"/>
      </w:r>
    </w:p>
    <w:p w14:paraId="3568D215" w14:textId="615009F3" w:rsidR="00DC3657" w:rsidRDefault="006A5925">
      <w:pPr>
        <w:widowControl/>
      </w:pPr>
      <w:r>
        <w:rPr>
          <w:noProof/>
        </w:rPr>
        <w:lastRenderedPageBreak/>
        <w:drawing>
          <wp:inline distT="0" distB="0" distL="0" distR="0" wp14:anchorId="569A9C12" wp14:editId="14FCD864">
            <wp:extent cx="8863330" cy="4431665"/>
            <wp:effectExtent l="0" t="0" r="1270" b="635"/>
            <wp:docPr id="25501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13932" name="Picture 2550139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4AD9A3E1" w14:textId="77777777" w:rsidR="00DC3657" w:rsidRDefault="00DC3657">
      <w:pPr>
        <w:widowControl/>
      </w:pPr>
      <w:r>
        <w:t>Figure 6. The distance scaling principal component analysis of macrofauna assemblage in terms of (a) abundance and (b) biomass. The water depth of each site corresponds with it size. The purple species vectors were scaled to one-fifth of its original length for better visualizations.</w:t>
      </w:r>
    </w:p>
    <w:p w14:paraId="75893364" w14:textId="77777777" w:rsidR="00DC3657" w:rsidRDefault="00DC3657">
      <w:pPr>
        <w:widowControl/>
      </w:pPr>
      <w:r>
        <w:br w:type="page"/>
      </w:r>
    </w:p>
    <w:p w14:paraId="0E4336A5" w14:textId="71EC0F33" w:rsidR="00DC3657" w:rsidRDefault="006A5925">
      <w:pPr>
        <w:widowControl/>
      </w:pPr>
      <w:r>
        <w:rPr>
          <w:noProof/>
        </w:rPr>
        <w:lastRenderedPageBreak/>
        <w:drawing>
          <wp:inline distT="0" distB="0" distL="0" distR="0" wp14:anchorId="080FFF15" wp14:editId="0DBFDFE4">
            <wp:extent cx="8863330" cy="4431665"/>
            <wp:effectExtent l="0" t="0" r="1270" b="635"/>
            <wp:docPr id="1898169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9597" name="Picture 18981695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54A6FA5C" w14:textId="6953FEFA" w:rsidR="000961E8" w:rsidRDefault="00DC3657">
      <w:pPr>
        <w:widowControl/>
      </w:pPr>
      <w:r>
        <w:t>Figure 7. The distance scaling principal component analysis of macrofauna assemblage in terms of (a) abundance and (b) biomass. The distance from the river mouth (DRM) to each site corresponds with it size. The purple species vectors were scaled to one-fifth of its original length for better visualizations.</w:t>
      </w:r>
      <w:r w:rsidR="000961E8">
        <w:br w:type="page"/>
      </w:r>
    </w:p>
    <w:p w14:paraId="24DF8CF1" w14:textId="632909E4" w:rsidR="005F305A" w:rsidRDefault="00DC3657" w:rsidP="000961E8">
      <w:pPr>
        <w:jc w:val="center"/>
      </w:pPr>
      <w:r>
        <w:rPr>
          <w:noProof/>
        </w:rPr>
        <w:lastRenderedPageBreak/>
        <w:drawing>
          <wp:inline distT="0" distB="0" distL="0" distR="0" wp14:anchorId="386D53B5" wp14:editId="2675BC27">
            <wp:extent cx="8863330" cy="4431665"/>
            <wp:effectExtent l="0" t="0" r="1270" b="635"/>
            <wp:docPr id="1834649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9953" name="Picture 18346499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2F2EB425" w14:textId="3301A9E1" w:rsidR="000961E8" w:rsidRDefault="000961E8" w:rsidP="005F305A">
      <w:commentRangeStart w:id="5"/>
      <w:r>
        <w:t xml:space="preserve">Figure </w:t>
      </w:r>
      <w:r w:rsidR="00DC3657">
        <w:t>8.</w:t>
      </w:r>
      <w:r w:rsidR="005F305A">
        <w:t xml:space="preserve"> The </w:t>
      </w:r>
      <w:commentRangeEnd w:id="5"/>
      <w:r w:rsidR="00DD2CDF">
        <w:rPr>
          <w:rStyle w:val="CommentReference"/>
        </w:rPr>
        <w:commentReference w:id="5"/>
      </w:r>
      <w:r w:rsidR="005F305A">
        <w:t>distance scaling redundancy analysis of macrofauna assemblage in terms of (a) abundance and (b) biomass. The purple species vectors were scaled to one-fifth of its original length for better visualizations.</w:t>
      </w:r>
    </w:p>
    <w:p w14:paraId="3DCC69CC" w14:textId="77777777" w:rsidR="00DC3657" w:rsidRDefault="00DC3657">
      <w:pPr>
        <w:widowControl/>
      </w:pPr>
      <w:r>
        <w:br w:type="page"/>
      </w:r>
    </w:p>
    <w:p w14:paraId="599247A3" w14:textId="43056EAF" w:rsidR="00DC3657" w:rsidRDefault="006A5925">
      <w:pPr>
        <w:widowControl/>
      </w:pPr>
      <w:r>
        <w:rPr>
          <w:noProof/>
        </w:rPr>
        <w:lastRenderedPageBreak/>
        <w:drawing>
          <wp:inline distT="0" distB="0" distL="0" distR="0" wp14:anchorId="54CE2484" wp14:editId="6CE4F41C">
            <wp:extent cx="8863330" cy="4431665"/>
            <wp:effectExtent l="0" t="0" r="1270" b="635"/>
            <wp:docPr id="855816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6375" name="Picture 8558163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r>
        <w:t xml:space="preserve"> </w:t>
      </w:r>
    </w:p>
    <w:p w14:paraId="13BADD57" w14:textId="77777777" w:rsidR="00DC3657" w:rsidRDefault="00DC3657">
      <w:pPr>
        <w:widowControl/>
      </w:pPr>
      <w:r>
        <w:t>Figure 9. The distance scaling redundancy analysis of macrofauna assemblage in terms of (a) abundance and (b) biomass. The water depth of each site corresponds with it size. The purple species vectors were scaled to one-fifth of its original length for better visualizations.</w:t>
      </w:r>
      <w:r w:rsidR="000961E8">
        <w:br w:type="page"/>
      </w:r>
    </w:p>
    <w:p w14:paraId="1CE4D375" w14:textId="24F42266" w:rsidR="00DC3657" w:rsidRDefault="006A5925">
      <w:pPr>
        <w:widowControl/>
      </w:pPr>
      <w:r>
        <w:rPr>
          <w:noProof/>
        </w:rPr>
        <w:lastRenderedPageBreak/>
        <w:drawing>
          <wp:inline distT="0" distB="0" distL="0" distR="0" wp14:anchorId="44D86285" wp14:editId="1189C205">
            <wp:extent cx="8863330" cy="4431665"/>
            <wp:effectExtent l="0" t="0" r="1270" b="635"/>
            <wp:docPr id="1088478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8723" name="Picture 10884787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p>
    <w:p w14:paraId="3ECF77EB" w14:textId="3E4D5C29" w:rsidR="00DC3657" w:rsidRDefault="00DC3657">
      <w:pPr>
        <w:widowControl/>
      </w:pPr>
      <w:r>
        <w:t>Figure 10. The distance scaling redundancy analysis of macrofauna assemblage in terms of (a) abundance and (b) biomass. The distance from the river mouth (DRM) to each site corresponds with it size. The purple species vectors were scaled to one-fifth of its original length for better visualizations.</w:t>
      </w:r>
      <w:r>
        <w:br w:type="page"/>
      </w:r>
    </w:p>
    <w:p w14:paraId="7E92DDFB" w14:textId="33884B2C" w:rsidR="000961E8" w:rsidRDefault="00BB035C" w:rsidP="000961E8">
      <w:pPr>
        <w:jc w:val="center"/>
      </w:pPr>
      <w:r>
        <w:rPr>
          <w:noProof/>
        </w:rPr>
        <w:lastRenderedPageBreak/>
        <w:drawing>
          <wp:inline distT="0" distB="0" distL="0" distR="0" wp14:anchorId="0EB8978A" wp14:editId="1C07BD48">
            <wp:extent cx="8863330" cy="3798570"/>
            <wp:effectExtent l="0" t="0" r="1270" b="0"/>
            <wp:docPr id="14644823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82301" name="Picture 14644823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63330" cy="3798570"/>
                    </a:xfrm>
                    <a:prstGeom prst="rect">
                      <a:avLst/>
                    </a:prstGeom>
                  </pic:spPr>
                </pic:pic>
              </a:graphicData>
            </a:graphic>
          </wp:inline>
        </w:drawing>
      </w:r>
    </w:p>
    <w:p w14:paraId="635AD7FF" w14:textId="77777777" w:rsidR="005F305A" w:rsidRDefault="005F305A" w:rsidP="005F305A">
      <w:commentRangeStart w:id="6"/>
      <w:r>
        <w:t xml:space="preserve">Figure </w:t>
      </w:r>
      <w:r w:rsidR="00A14B07">
        <w:t>7</w:t>
      </w:r>
      <w:r>
        <w:t>.</w:t>
      </w:r>
      <w:commentRangeEnd w:id="6"/>
      <w:r w:rsidR="00FF098E">
        <w:rPr>
          <w:rStyle w:val="CommentReference"/>
        </w:rPr>
        <w:commentReference w:id="6"/>
      </w:r>
      <w:r>
        <w:t xml:space="preserve"> The relationship of macrofauna abundance, macrofauna biomass, and sediment community oxygen consumption (</w:t>
      </w:r>
      <w:r w:rsidR="00473945">
        <w:t>TOU</w:t>
      </w:r>
      <w:r>
        <w:t>) with respect to (a) the distance to river mouth and (b) water depth.</w:t>
      </w:r>
    </w:p>
    <w:p w14:paraId="2F1D4E8B" w14:textId="77777777" w:rsidR="005F305A" w:rsidRDefault="005F305A" w:rsidP="00BA0A7F">
      <w:pPr>
        <w:widowControl/>
      </w:pPr>
    </w:p>
    <w:sectPr w:rsidR="005F305A" w:rsidSect="00A453B4">
      <w:pgSz w:w="16838" w:h="11906" w:orient="landscape"/>
      <w:pgMar w:top="1800" w:right="1440" w:bottom="1800" w:left="144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h-Lin Wei" w:date="2023-09-15T11:23:00Z" w:initials="cw">
    <w:p w14:paraId="654578CB" w14:textId="77777777" w:rsidR="00AF5983" w:rsidRDefault="00AF5983">
      <w:pPr>
        <w:pStyle w:val="CommentText"/>
      </w:pPr>
      <w:r>
        <w:rPr>
          <w:rStyle w:val="CommentReference"/>
        </w:rPr>
        <w:annotationRef/>
      </w:r>
      <w:r w:rsidR="00CF618F">
        <w:t>Is it possible</w:t>
      </w:r>
      <w:r>
        <w:t xml:space="preserve"> to </w:t>
      </w:r>
      <w:r w:rsidR="00D44338">
        <w:rPr>
          <w:rFonts w:hint="eastAsia"/>
        </w:rPr>
        <w:t>d</w:t>
      </w:r>
      <w:r w:rsidR="00D44338">
        <w:t xml:space="preserve">raw </w:t>
      </w:r>
      <w:r w:rsidR="00CF618F">
        <w:t xml:space="preserve">the track of </w:t>
      </w:r>
      <w:r w:rsidR="00CF618F" w:rsidRPr="00CF618F">
        <w:t>Typhoon Bailu</w:t>
      </w:r>
      <w:r w:rsidR="00CF618F">
        <w:t>?</w:t>
      </w:r>
    </w:p>
    <w:p w14:paraId="4C21465A" w14:textId="24AD54B7" w:rsidR="00D44338" w:rsidRPr="00D44338" w:rsidRDefault="00D44338">
      <w:pPr>
        <w:pStyle w:val="CommentText"/>
      </w:pPr>
      <w:r w:rsidRPr="00D44338">
        <w:t>https://rdc28.cwb.gov.tw/TDB/public/typhoon_detail?typhoon_id=201911</w:t>
      </w:r>
    </w:p>
  </w:comment>
  <w:comment w:id="1" w:author="Chih-Lin Wei" w:date="2023-09-28T15:57:00Z" w:initials="cw">
    <w:p w14:paraId="016E6AB6" w14:textId="0B899C5A" w:rsidR="00B114FB" w:rsidRPr="00B114FB" w:rsidRDefault="00B114FB">
      <w:pPr>
        <w:pStyle w:val="CommentText"/>
      </w:pPr>
      <w:r>
        <w:rPr>
          <w:rStyle w:val="CommentReference"/>
        </w:rPr>
        <w:annotationRef/>
      </w:r>
      <w:r>
        <w:rPr>
          <w:rFonts w:hint="eastAsia"/>
        </w:rPr>
        <w:t>Re</w:t>
      </w:r>
      <w:r>
        <w:t>place cruise # by sampling month</w:t>
      </w:r>
    </w:p>
  </w:comment>
  <w:comment w:id="2" w:author="Chih-Lin Wei" w:date="2023-09-15T11:27:00Z" w:initials="cw">
    <w:p w14:paraId="1864EF55" w14:textId="77777777" w:rsidR="00FF098E" w:rsidRDefault="00CF618F" w:rsidP="00CF618F">
      <w:pPr>
        <w:pStyle w:val="CommentText"/>
      </w:pPr>
      <w:r>
        <w:rPr>
          <w:rStyle w:val="CommentReference"/>
        </w:rPr>
        <w:annotationRef/>
      </w:r>
      <w:r>
        <w:rPr>
          <w:rFonts w:hint="eastAsia"/>
        </w:rPr>
        <w:t>I</w:t>
      </w:r>
      <w:r>
        <w:t xml:space="preserve"> suggest making some distinctions for the sites we repeatedly visit. For example, fill S3, S5, S6, and </w:t>
      </w:r>
      <w:r>
        <w:rPr>
          <w:rFonts w:hint="eastAsia"/>
        </w:rPr>
        <w:t>S</w:t>
      </w:r>
      <w:r>
        <w:t xml:space="preserve">7 with semi-transparent colors. </w:t>
      </w:r>
    </w:p>
    <w:p w14:paraId="38851664" w14:textId="77777777" w:rsidR="00FF098E" w:rsidRDefault="00FF098E" w:rsidP="00CF618F">
      <w:pPr>
        <w:pStyle w:val="CommentText"/>
      </w:pPr>
    </w:p>
    <w:p w14:paraId="3394D8D7" w14:textId="26431DC9" w:rsidR="00FF098E" w:rsidRPr="00CF618F" w:rsidRDefault="00FF098E" w:rsidP="00CF618F">
      <w:pPr>
        <w:pStyle w:val="CommentText"/>
      </w:pPr>
      <w:r>
        <w:rPr>
          <w:rFonts w:hint="eastAsia"/>
        </w:rPr>
        <w:t>A</w:t>
      </w:r>
      <w:r>
        <w:t>lso, use March and October instead of OR1-1219 and 1242 for legend.</w:t>
      </w:r>
    </w:p>
  </w:comment>
  <w:comment w:id="3" w:author="Chih-Lin Wei" w:date="2023-09-15T11:40:00Z" w:initials="cw">
    <w:p w14:paraId="465B0DA3" w14:textId="77777777" w:rsidR="00E256B9" w:rsidRDefault="00E256B9">
      <w:pPr>
        <w:pStyle w:val="CommentText"/>
      </w:pPr>
      <w:r>
        <w:rPr>
          <w:rStyle w:val="CommentReference"/>
        </w:rPr>
        <w:annotationRef/>
      </w:r>
      <w:r>
        <w:rPr>
          <w:rFonts w:hint="eastAsia"/>
        </w:rPr>
        <w:t>I</w:t>
      </w:r>
      <w:r>
        <w:t xml:space="preserve"> suggest making some distinctions for the sites we repeatedly visit. For example, use bold font for S3, S5, S6, and </w:t>
      </w:r>
      <w:r>
        <w:rPr>
          <w:rFonts w:hint="eastAsia"/>
        </w:rPr>
        <w:t>S</w:t>
      </w:r>
      <w:r>
        <w:t>7.</w:t>
      </w:r>
    </w:p>
    <w:p w14:paraId="27821E8C" w14:textId="77777777" w:rsidR="00FF098E" w:rsidRDefault="00FF098E">
      <w:pPr>
        <w:pStyle w:val="CommentText"/>
      </w:pPr>
    </w:p>
    <w:p w14:paraId="704F8A64" w14:textId="45DAA498" w:rsidR="00FF098E" w:rsidRDefault="00FF098E">
      <w:pPr>
        <w:pStyle w:val="CommentText"/>
      </w:pPr>
      <w:r>
        <w:rPr>
          <w:rFonts w:hint="eastAsia"/>
        </w:rPr>
        <w:t>A</w:t>
      </w:r>
      <w:r>
        <w:t>lso, use March and October instead of OR1-1219 and 1242 for legend.</w:t>
      </w:r>
    </w:p>
  </w:comment>
  <w:comment w:id="4" w:author="Yen-Ting Chen" w:date="2023-10-29T21:40:00Z" w:initials="YC">
    <w:p w14:paraId="2FB6A176" w14:textId="77777777" w:rsidR="00DD2CDF" w:rsidRDefault="00DD2CDF" w:rsidP="00C4100E">
      <w:r>
        <w:rPr>
          <w:rStyle w:val="CommentReference"/>
        </w:rPr>
        <w:annotationRef/>
      </w:r>
      <w:r>
        <w:t>“Significant species” were sought using the function vegan::goodness. Any species with more than 40% of their variance explained by PC1 and PC2 were included. 40% is an arbitrary cutoff selected by visualising the PCs explained var. of all taxa.</w:t>
      </w:r>
    </w:p>
  </w:comment>
  <w:comment w:id="5" w:author="Yen-Ting Chen" w:date="2023-10-29T21:39:00Z" w:initials="YC">
    <w:p w14:paraId="78611864" w14:textId="549F9862" w:rsidR="00DD2CDF" w:rsidRDefault="00DD2CDF" w:rsidP="00E525D2">
      <w:r>
        <w:rPr>
          <w:rStyle w:val="CommentReference"/>
        </w:rPr>
        <w:annotationRef/>
      </w:r>
      <w:r>
        <w:t>“Significant species” were sought using the function vegan::goodness. Any species with more than 40% of their variance explained by all the RDA axes (RDA1 to 5) were included.</w:t>
      </w:r>
    </w:p>
  </w:comment>
  <w:comment w:id="6" w:author="Chih-Lin Wei" w:date="2023-09-19T16:51:00Z" w:initials="cw">
    <w:p w14:paraId="46A687B2" w14:textId="1B39758E" w:rsidR="00FF098E" w:rsidRDefault="00FF098E">
      <w:pPr>
        <w:pStyle w:val="CommentText"/>
      </w:pPr>
      <w:r>
        <w:rPr>
          <w:rStyle w:val="CommentReference"/>
        </w:rPr>
        <w:annotationRef/>
      </w:r>
      <w:r>
        <w:t>Use March and October instead of OR1-1219 and 1242 for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21465A" w15:done="1"/>
  <w15:commentEx w15:paraId="016E6AB6" w15:done="0"/>
  <w15:commentEx w15:paraId="3394D8D7" w15:done="0"/>
  <w15:commentEx w15:paraId="704F8A64" w15:done="0"/>
  <w15:commentEx w15:paraId="2FB6A176" w15:done="0"/>
  <w15:commentEx w15:paraId="78611864" w15:done="0"/>
  <w15:commentEx w15:paraId="46A687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AF19695" w16cex:dateUtc="2023-10-29T20:40:00Z"/>
  <w16cex:commentExtensible w16cex:durableId="57C0E60F" w16cex:dateUtc="2023-10-29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21465A" w16cid:durableId="28AEBD1C"/>
  <w16cid:commentId w16cid:paraId="016E6AB6" w16cid:durableId="28C020FF"/>
  <w16cid:commentId w16cid:paraId="3394D8D7" w16cid:durableId="28AEBE04"/>
  <w16cid:commentId w16cid:paraId="704F8A64" w16cid:durableId="28AEC124"/>
  <w16cid:commentId w16cid:paraId="2FB6A176" w16cid:durableId="0AF19695"/>
  <w16cid:commentId w16cid:paraId="78611864" w16cid:durableId="57C0E60F"/>
  <w16cid:commentId w16cid:paraId="46A687B2" w16cid:durableId="28B450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42B6C" w14:textId="77777777" w:rsidR="00EB721C" w:rsidRDefault="00EB721C" w:rsidP="00F701E7">
      <w:pPr>
        <w:spacing w:after="0" w:line="240" w:lineRule="auto"/>
      </w:pPr>
      <w:r>
        <w:separator/>
      </w:r>
    </w:p>
  </w:endnote>
  <w:endnote w:type="continuationSeparator" w:id="0">
    <w:p w14:paraId="31061B3E" w14:textId="77777777" w:rsidR="00EB721C" w:rsidRDefault="00EB721C" w:rsidP="00F70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9B2F" w14:textId="77777777" w:rsidR="00EB721C" w:rsidRDefault="00EB721C" w:rsidP="00F701E7">
      <w:pPr>
        <w:spacing w:after="0" w:line="240" w:lineRule="auto"/>
      </w:pPr>
      <w:r>
        <w:separator/>
      </w:r>
    </w:p>
  </w:footnote>
  <w:footnote w:type="continuationSeparator" w:id="0">
    <w:p w14:paraId="0FEBA0D1" w14:textId="77777777" w:rsidR="00EB721C" w:rsidRDefault="00EB721C" w:rsidP="00F701E7">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h-Lin Wei">
    <w15:presenceInfo w15:providerId="None" w15:userId="Chih-Lin Wei"/>
  </w15:person>
  <w15:person w15:author="Yen-Ting Chen">
    <w15:presenceInfo w15:providerId="AD" w15:userId="S::yentingchen@biology.sdu.dk::016656f8-f94d-487a-8ffd-02c65284e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S1MDQ1NbYwNTIzMDBT0lEKTi0uzszPAykwrQUAJKnDWSwAAAA="/>
  </w:docVars>
  <w:rsids>
    <w:rsidRoot w:val="000961E8"/>
    <w:rsid w:val="0002735D"/>
    <w:rsid w:val="000961E8"/>
    <w:rsid w:val="001931AD"/>
    <w:rsid w:val="001B34B6"/>
    <w:rsid w:val="001C67DE"/>
    <w:rsid w:val="0024655B"/>
    <w:rsid w:val="00257DEC"/>
    <w:rsid w:val="002A0D83"/>
    <w:rsid w:val="002C2330"/>
    <w:rsid w:val="002D57B7"/>
    <w:rsid w:val="002E08C4"/>
    <w:rsid w:val="00473945"/>
    <w:rsid w:val="004766D5"/>
    <w:rsid w:val="004842E1"/>
    <w:rsid w:val="00492695"/>
    <w:rsid w:val="004960F9"/>
    <w:rsid w:val="004C1D51"/>
    <w:rsid w:val="0057453E"/>
    <w:rsid w:val="005A1F85"/>
    <w:rsid w:val="005A5A73"/>
    <w:rsid w:val="005F305A"/>
    <w:rsid w:val="006672EE"/>
    <w:rsid w:val="006A5925"/>
    <w:rsid w:val="00706738"/>
    <w:rsid w:val="00726C82"/>
    <w:rsid w:val="0074511C"/>
    <w:rsid w:val="007857A0"/>
    <w:rsid w:val="00856756"/>
    <w:rsid w:val="00866128"/>
    <w:rsid w:val="009213B8"/>
    <w:rsid w:val="00926A9A"/>
    <w:rsid w:val="00955B91"/>
    <w:rsid w:val="00973F34"/>
    <w:rsid w:val="00A13A86"/>
    <w:rsid w:val="00A14B07"/>
    <w:rsid w:val="00A30EFD"/>
    <w:rsid w:val="00A453B4"/>
    <w:rsid w:val="00A4717F"/>
    <w:rsid w:val="00A607DC"/>
    <w:rsid w:val="00A75E89"/>
    <w:rsid w:val="00AA60EE"/>
    <w:rsid w:val="00AF5983"/>
    <w:rsid w:val="00B059D1"/>
    <w:rsid w:val="00B114FB"/>
    <w:rsid w:val="00B47147"/>
    <w:rsid w:val="00B95EF7"/>
    <w:rsid w:val="00BA0A7F"/>
    <w:rsid w:val="00BB035C"/>
    <w:rsid w:val="00BD3D58"/>
    <w:rsid w:val="00BE49A0"/>
    <w:rsid w:val="00C76217"/>
    <w:rsid w:val="00CA4939"/>
    <w:rsid w:val="00CB0D26"/>
    <w:rsid w:val="00CF618F"/>
    <w:rsid w:val="00D26166"/>
    <w:rsid w:val="00D44338"/>
    <w:rsid w:val="00D56FAD"/>
    <w:rsid w:val="00DB4896"/>
    <w:rsid w:val="00DC3657"/>
    <w:rsid w:val="00DD2CDF"/>
    <w:rsid w:val="00DE0496"/>
    <w:rsid w:val="00E100AF"/>
    <w:rsid w:val="00E256B9"/>
    <w:rsid w:val="00E364F2"/>
    <w:rsid w:val="00E90F05"/>
    <w:rsid w:val="00EB721C"/>
    <w:rsid w:val="00F13928"/>
    <w:rsid w:val="00F701E7"/>
    <w:rsid w:val="00FF098E"/>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B320"/>
  <w15:chartTrackingRefBased/>
  <w15:docId w15:val="{1CD8AF19-0907-45DA-9A04-D04DF0373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1E7"/>
    <w:pPr>
      <w:tabs>
        <w:tab w:val="center" w:pos="4320"/>
        <w:tab w:val="right" w:pos="8640"/>
      </w:tabs>
      <w:spacing w:after="0" w:line="240" w:lineRule="auto"/>
    </w:pPr>
  </w:style>
  <w:style w:type="character" w:customStyle="1" w:styleId="HeaderChar">
    <w:name w:val="Header Char"/>
    <w:basedOn w:val="DefaultParagraphFont"/>
    <w:link w:val="Header"/>
    <w:uiPriority w:val="99"/>
    <w:rsid w:val="00F701E7"/>
  </w:style>
  <w:style w:type="paragraph" w:styleId="Footer">
    <w:name w:val="footer"/>
    <w:basedOn w:val="Normal"/>
    <w:link w:val="FooterChar"/>
    <w:uiPriority w:val="99"/>
    <w:unhideWhenUsed/>
    <w:rsid w:val="00F701E7"/>
    <w:pPr>
      <w:tabs>
        <w:tab w:val="center" w:pos="4320"/>
        <w:tab w:val="right" w:pos="8640"/>
      </w:tabs>
      <w:spacing w:after="0" w:line="240" w:lineRule="auto"/>
    </w:pPr>
  </w:style>
  <w:style w:type="character" w:customStyle="1" w:styleId="FooterChar">
    <w:name w:val="Footer Char"/>
    <w:basedOn w:val="DefaultParagraphFont"/>
    <w:link w:val="Footer"/>
    <w:uiPriority w:val="99"/>
    <w:rsid w:val="00F701E7"/>
  </w:style>
  <w:style w:type="character" w:styleId="CommentReference">
    <w:name w:val="annotation reference"/>
    <w:basedOn w:val="DefaultParagraphFont"/>
    <w:uiPriority w:val="99"/>
    <w:semiHidden/>
    <w:unhideWhenUsed/>
    <w:rsid w:val="00AF5983"/>
    <w:rPr>
      <w:sz w:val="18"/>
      <w:szCs w:val="18"/>
    </w:rPr>
  </w:style>
  <w:style w:type="paragraph" w:styleId="CommentText">
    <w:name w:val="annotation text"/>
    <w:basedOn w:val="Normal"/>
    <w:link w:val="CommentTextChar"/>
    <w:uiPriority w:val="99"/>
    <w:unhideWhenUsed/>
    <w:rsid w:val="00AF5983"/>
  </w:style>
  <w:style w:type="character" w:customStyle="1" w:styleId="CommentTextChar">
    <w:name w:val="Comment Text Char"/>
    <w:basedOn w:val="DefaultParagraphFont"/>
    <w:link w:val="CommentText"/>
    <w:uiPriority w:val="99"/>
    <w:rsid w:val="00AF5983"/>
  </w:style>
  <w:style w:type="paragraph" w:styleId="CommentSubject">
    <w:name w:val="annotation subject"/>
    <w:basedOn w:val="CommentText"/>
    <w:next w:val="CommentText"/>
    <w:link w:val="CommentSubjectChar"/>
    <w:uiPriority w:val="99"/>
    <w:semiHidden/>
    <w:unhideWhenUsed/>
    <w:rsid w:val="00AF5983"/>
    <w:rPr>
      <w:b/>
      <w:bCs/>
    </w:rPr>
  </w:style>
  <w:style w:type="character" w:customStyle="1" w:styleId="CommentSubjectChar">
    <w:name w:val="Comment Subject Char"/>
    <w:basedOn w:val="CommentTextChar"/>
    <w:link w:val="CommentSubject"/>
    <w:uiPriority w:val="99"/>
    <w:semiHidden/>
    <w:rsid w:val="00AF5983"/>
    <w:rPr>
      <w:b/>
      <w:bCs/>
    </w:rPr>
  </w:style>
  <w:style w:type="paragraph" w:styleId="BalloonText">
    <w:name w:val="Balloon Text"/>
    <w:basedOn w:val="Normal"/>
    <w:link w:val="BalloonTextChar"/>
    <w:uiPriority w:val="99"/>
    <w:semiHidden/>
    <w:unhideWhenUsed/>
    <w:rsid w:val="00AF5983"/>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AF5983"/>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microsoft.com/office/2018/08/relationships/commentsExtensible" Target="commentsExtensible.xml"/><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11BE3-AF91-4D10-9FD3-0B2FFAD23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Pages>
  <Words>385</Words>
  <Characters>2197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Yen-Ting</dc:creator>
  <cp:keywords/>
  <dc:description/>
  <cp:lastModifiedBy>Yen-Ting Chen</cp:lastModifiedBy>
  <cp:revision>7</cp:revision>
  <dcterms:created xsi:type="dcterms:W3CDTF">2023-10-27T15:05:00Z</dcterms:created>
  <dcterms:modified xsi:type="dcterms:W3CDTF">2023-11-13T20:58:00Z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eb89dad4d7c1d5ce8b274add666977cac7f0f6691b073d00ce20123466392598</vt:lpwstr>
  </property>
</Properties>
</file>